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</w:pPr>
      <w:r>
        <w:rPr>
          <w:rFonts w:ascii="Arial" w:hAnsi="Arial"/>
          <w:b/>
          <w:i w:val="0"/>
          <w:color w:val="2D2826"/>
          <w:sz w:val="56"/>
        </w:rPr>
        <w:t>Budget Checks &amp; Overspend</w:t>
      </w:r>
    </w:p>
    <w:p>
      <w:pPr>
        <w:spacing w:before="0" w:after="40"/>
      </w:pPr>
      <w:r>
        <w:rPr>
          <w:rFonts w:ascii="Arial" w:hAnsi="Arial"/>
          <w:b w:val="0"/>
          <w:i w:val="0"/>
          <w:color w:val="686468"/>
          <w:sz w:val="32"/>
        </w:rPr>
        <w:t>ESM Purchase™ ESM Consumer Role™</w:t>
      </w:r>
    </w:p>
    <w:p>
      <w:pPr>
        <w:spacing w:before="0" w:after="120"/>
        <w:pBdr>
          <w:bottom w:val="single" w:sz="4" w:space="4" w:color="686468"/>
        </w:pBdr>
      </w:pPr>
      <w:r>
        <w:rPr>
          <w:rFonts w:ascii="Arial" w:hAnsi="Arial"/>
          <w:b w:val="0"/>
          <w:i w:val="0"/>
          <w:color w:val="686468"/>
          <w:sz w:val="20"/>
        </w:rPr>
        <w:t>[Institution] › ESM Consumer Role™ | June 2026</w:t>
      </w:r>
    </w:p>
    <w:p>
      <w:pPr>
        <w:spacing w:before="0" w:after="80"/>
      </w:pPr>
    </w:p>
    <w:p>
      <w:pPr>
        <w:spacing w:before="0" w:after="80"/>
      </w:pPr>
      <w:r>
        <w:rPr>
          <w:rFonts w:ascii="Arial" w:hAnsi="Arial"/>
          <w:b/>
          <w:i w:val="0"/>
          <w:color w:val="2D2826"/>
          <w:sz w:val="24"/>
        </w:rPr>
        <w:t xml:space="preserve">Purpose: </w:t>
      </w:r>
      <w:r>
        <w:rPr>
          <w:rFonts w:ascii="Arial" w:hAnsi="Arial"/>
          <w:b w:val="0"/>
          <w:i w:val="0"/>
          <w:color w:val="2D2826"/>
          <w:sz w:val="24"/>
        </w:rPr>
        <w:t>This guide helps you understand how ESM Purchase™ checks your budget in real time during checkout and what happens if a purchase exceeds your available budget.</w:t>
      </w:r>
    </w:p>
    <w:p>
      <w:pPr>
        <w:spacing w:before="160" w:after="40"/>
      </w:pPr>
      <w:r>
        <w:rPr>
          <w:rFonts w:ascii="Arial" w:hAnsi="Arial"/>
          <w:b/>
          <w:i w:val="0"/>
          <w:color w:val="F4333F"/>
          <w:sz w:val="28"/>
        </w:rPr>
        <w:t>Before you begin: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1)  </w:t>
      </w:r>
      <w:r>
        <w:rPr>
          <w:rFonts w:ascii="Arial" w:hAnsi="Arial"/>
          <w:b w:val="0"/>
          <w:i w:val="0"/>
          <w:color w:val="2D2826"/>
          <w:sz w:val="24"/>
        </w:rPr>
        <w:t>You are logged into ESM Purchase™ ESM Consumer Role™ (see How to Log Into ESM).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2)  </w:t>
      </w:r>
      <w:r>
        <w:rPr>
          <w:rFonts w:ascii="Arial" w:hAnsi="Arial"/>
          <w:b w:val="0"/>
          <w:i w:val="0"/>
          <w:color w:val="2D2826"/>
          <w:sz w:val="24"/>
        </w:rPr>
        <w:t>You are on the checkout screen and have entered a GL Acct Code.</w:t>
      </w:r>
    </w:p>
    <w:p>
      <w:pPr>
        <w:spacing w:before="240" w:after="80"/>
      </w:pPr>
      <w:r>
        <w:rPr>
          <w:rFonts w:ascii="Arial" w:hAnsi="Arial"/>
          <w:b/>
          <w:i w:val="0"/>
          <w:color w:val="F4333F"/>
          <w:sz w:val="36"/>
        </w:rPr>
        <w:t>How Budget Checks Work</w:t>
      </w:r>
    </w:p>
    <w:p>
      <w:pPr>
        <w:spacing w:before="40" w:after="120"/>
      </w:pPr>
      <w:r>
        <w:rPr>
          <w:rFonts w:ascii="Arial" w:hAnsi="Arial"/>
          <w:b w:val="0"/>
          <w:i/>
          <w:color w:val="686468"/>
          <w:sz w:val="20"/>
        </w:rPr>
        <w:t>Figure 1: Checkout screen — real-time budget impact display</w:t>
      </w:r>
    </w:p>
    <w:p>
      <w:pPr>
        <w:spacing w:before="0" w:after="80"/>
      </w:pPr>
      <w:r>
        <w:rPr>
          <w:rFonts w:ascii="Arial" w:hAnsi="Arial"/>
          <w:b w:val="0"/>
          <w:i w:val="0"/>
          <w:color w:val="2D2826"/>
          <w:sz w:val="24"/>
        </w:rPr>
        <w:t>When you enter a GL Acct Code at checkout, the system automatically displays:</w:t>
      </w:r>
    </w:p>
    <w:p>
      <w:pPr>
        <w:spacing w:before="0" w:after="80"/>
      </w:pPr>
      <w:r>
        <w:rPr>
          <w:rFonts w:ascii="Arial" w:hAnsi="Arial"/>
          <w:b w:val="0"/>
          <w:i w:val="0"/>
          <w:color w:val="2D2826"/>
          <w:sz w:val="24"/>
        </w:rPr>
        <w:t>•  Total Budget — the full amount allocated to that budget line.</w:t>
      </w:r>
    </w:p>
    <w:p>
      <w:pPr>
        <w:spacing w:before="0" w:after="80"/>
      </w:pPr>
      <w:r>
        <w:rPr>
          <w:rFonts w:ascii="Arial" w:hAnsi="Arial"/>
          <w:b w:val="0"/>
          <w:i w:val="0"/>
          <w:color w:val="2D2826"/>
          <w:sz w:val="24"/>
        </w:rPr>
        <w:t>•  Amount Spent — funds already committed or spent to date.</w:t>
      </w:r>
    </w:p>
    <w:p>
      <w:pPr>
        <w:spacing w:before="0" w:after="80"/>
      </w:pPr>
      <w:r>
        <w:rPr>
          <w:rFonts w:ascii="Arial" w:hAnsi="Arial"/>
          <w:b w:val="0"/>
          <w:i w:val="0"/>
          <w:color w:val="2D2826"/>
          <w:sz w:val="24"/>
        </w:rPr>
        <w:t>•  On Reserve — requisitions currently in the approval workflow.</w:t>
      </w:r>
    </w:p>
    <w:p>
      <w:pPr>
        <w:spacing w:before="0" w:after="80"/>
      </w:pPr>
      <w:r>
        <w:rPr>
          <w:rFonts w:ascii="Arial" w:hAnsi="Arial"/>
          <w:b w:val="0"/>
          <w:i w:val="0"/>
          <w:color w:val="2D2826"/>
          <w:sz w:val="24"/>
        </w:rPr>
        <w:t>•  Projected Impact — how your current purchase affects the remaining balance, updated in real time as you adjust quantities.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val="clear" w:color="auto" w:fill="FFF3F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>
            <w:pPr>
              <w:spacing w:before="60" w:after="60"/>
            </w:pPr>
            <w:r>
              <w:rPr>
                <w:rFonts w:ascii="Arial" w:hAnsi="Arial"/>
                <w:b/>
                <w:i w:val="0"/>
                <w:color w:val="A40000"/>
                <w:sz w:val="18"/>
              </w:rPr>
              <w:t xml:space="preserve">Note: </w:t>
            </w:r>
            <w:r>
              <w:rPr>
                <w:rFonts w:ascii="Arial" w:hAnsi="Arial"/>
                <w:b w:val="0"/>
                <w:i w:val="0"/>
                <w:color w:val="2D2826"/>
                <w:sz w:val="20"/>
              </w:rPr>
              <w:t>All budget figures are pulled in real time from your institution's ERP system via direct integration. Contact &lt;insert institution Finance contact name&gt; if figures appear incorrect.</w:t>
            </w:r>
          </w:p>
        </w:tc>
      </w:tr>
    </w:tbl>
    <w:p/>
    <w:p>
      <w:pPr>
        <w:spacing w:before="240" w:after="80"/>
      </w:pPr>
      <w:r>
        <w:rPr>
          <w:rFonts w:ascii="Arial" w:hAnsi="Arial"/>
          <w:b/>
          <w:i w:val="0"/>
          <w:color w:val="F4333F"/>
          <w:sz w:val="36"/>
        </w:rPr>
        <w:t>Overspend Scenarios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/>
        </w:trPr>
        <w:tc>
          <w:tcPr>
            <w:tcW w:type="dxa" w:w="5040"/>
          </w:tcPr>
          <w:p>
            <w:r>
              <w:rPr>
                <w:rFonts w:ascii="Arial" w:hAnsi="Arial"/>
                <w:b/>
                <w:i w:val="0"/>
                <w:color w:val="F4333F"/>
                <w:sz w:val="22"/>
              </w:rPr>
              <w:t>Institution Setting</w:t>
            </w:r>
          </w:p>
        </w:tc>
        <w:tc>
          <w:tcPr>
            <w:tcW w:type="dxa" w:w="5040"/>
          </w:tcPr>
          <w:p>
            <w:r>
              <w:rPr>
                <w:rFonts w:ascii="Arial" w:hAnsi="Arial"/>
                <w:b/>
                <w:i w:val="0"/>
                <w:color w:val="F4333F"/>
                <w:sz w:val="22"/>
              </w:rPr>
              <w:t>What Happens When You Exceed Budget</w:t>
            </w:r>
          </w:p>
        </w:tc>
      </w:tr>
      <w:tr>
        <w:tc>
          <w:tcPr>
            <w:tcW w:type="dxa" w:w="504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Block Overspend</w:t>
            </w:r>
          </w:p>
        </w:tc>
        <w:tc>
          <w:tcPr>
            <w:tcW w:type="dxa" w:w="504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The system prevents submission. You must enter a valid account code with sufficient funds before you can submit.</w:t>
            </w:r>
          </w:p>
        </w:tc>
      </w:tr>
      <w:tr>
        <w:tc>
          <w:tcPr>
            <w:tcW w:type="dxa" w:w="504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Allow Overspend with Alternative Routing</w:t>
            </w:r>
          </w:p>
        </w:tc>
        <w:tc>
          <w:tcPr>
            <w:tcW w:type="dxa" w:w="504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The system allows submission but routes the requisition through a separate approval path for overspend authorization.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val="clear" w:color="auto" w:fill="FFF3F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>
            <w:pPr>
              <w:spacing w:before="60" w:after="60"/>
            </w:pPr>
            <w:r>
              <w:rPr>
                <w:rFonts w:ascii="Arial" w:hAnsi="Arial"/>
                <w:b/>
                <w:i w:val="0"/>
                <w:color w:val="A40000"/>
                <w:sz w:val="18"/>
              </w:rPr>
              <w:t xml:space="preserve">Note: </w:t>
            </w:r>
            <w:r>
              <w:rPr>
                <w:rFonts w:ascii="Arial" w:hAnsi="Arial"/>
                <w:b w:val="0"/>
                <w:i w:val="0"/>
                <w:color w:val="2D2826"/>
                <w:sz w:val="20"/>
              </w:rPr>
              <w:t>Your institution's overspend setting is configured by your system administrator. If you are unsure of your institution's overspend policy, contact &lt;insert institution system administrator / Finance contact name&gt;. Additional spend policy guidelines can be found at &lt;insert institution URL&gt;.</w:t>
            </w:r>
          </w:p>
        </w:tc>
      </w:tr>
    </w:tbl>
    <w:p/>
    <w:p>
      <w:pPr>
        <w:spacing w:before="240" w:after="80"/>
      </w:pPr>
      <w:r>
        <w:rPr>
          <w:rFonts w:ascii="Arial" w:hAnsi="Arial"/>
          <w:b/>
          <w:i w:val="0"/>
          <w:color w:val="F4333F"/>
          <w:sz w:val="36"/>
        </w:rPr>
        <w:t>Steps — If Your Purchase Is Blocked</w:t>
      </w:r>
    </w:p>
    <w:p>
      <w:pPr>
        <w:spacing w:before="40" w:after="120"/>
      </w:pPr>
      <w:r>
        <w:rPr>
          <w:rFonts w:ascii="Arial" w:hAnsi="Arial"/>
          <w:b w:val="0"/>
          <w:i/>
          <w:color w:val="686468"/>
          <w:sz w:val="20"/>
        </w:rPr>
        <w:t>Figure 2: Overspend warning on checkout screen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1.  </w:t>
      </w:r>
      <w:r>
        <w:rPr>
          <w:rFonts w:ascii="Arial" w:hAnsi="Arial"/>
          <w:b w:val="0"/>
          <w:i w:val="0"/>
          <w:color w:val="2D2826"/>
          <w:sz w:val="24"/>
        </w:rPr>
        <w:t>Review the overspend warning displayed on the checkout screen.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2.  </w:t>
      </w:r>
      <w:r>
        <w:rPr>
          <w:rFonts w:ascii="Arial" w:hAnsi="Arial"/>
          <w:b w:val="0"/>
          <w:i w:val="0"/>
          <w:color w:val="2D2826"/>
          <w:sz w:val="24"/>
        </w:rPr>
        <w:t>Select one of the following options:</w:t>
      </w:r>
    </w:p>
    <w:p>
      <w:pPr>
        <w:spacing w:before="0" w:after="80"/>
      </w:pPr>
      <w:r>
        <w:rPr>
          <w:rFonts w:ascii="Arial" w:hAnsi="Arial"/>
          <w:b/>
          <w:i w:val="0"/>
          <w:color w:val="2D2826"/>
          <w:sz w:val="24"/>
        </w:rPr>
        <w:t xml:space="preserve">a.  </w:t>
      </w:r>
      <w:r>
        <w:rPr>
          <w:rFonts w:ascii="Arial" w:hAnsi="Arial"/>
          <w:b w:val="0"/>
          <w:i w:val="0"/>
          <w:color w:val="2D2826"/>
          <w:sz w:val="24"/>
        </w:rPr>
        <w:t>Enter a different GL Acct Code with sufficient available budget.</w:t>
      </w:r>
    </w:p>
    <w:p>
      <w:pPr>
        <w:spacing w:before="0" w:after="80"/>
      </w:pPr>
      <w:r>
        <w:rPr>
          <w:rFonts w:ascii="Arial" w:hAnsi="Arial"/>
          <w:b/>
          <w:i w:val="0"/>
          <w:color w:val="2D2826"/>
          <w:sz w:val="24"/>
        </w:rPr>
        <w:t xml:space="preserve">b.  </w:t>
      </w:r>
      <w:r>
        <w:rPr>
          <w:rFonts w:ascii="Arial" w:hAnsi="Arial"/>
          <w:b w:val="0"/>
          <w:i w:val="0"/>
          <w:color w:val="2D2826"/>
          <w:sz w:val="24"/>
        </w:rPr>
        <w:t>Split the transaction across multiple account codes so no single line exceeds its budget (see Entering and Managing Account Codes).</w:t>
      </w:r>
    </w:p>
    <w:p>
      <w:pPr>
        <w:spacing w:before="0" w:after="80"/>
      </w:pPr>
      <w:r>
        <w:rPr>
          <w:rFonts w:ascii="Arial" w:hAnsi="Arial"/>
          <w:b/>
          <w:i w:val="0"/>
          <w:color w:val="2D2826"/>
          <w:sz w:val="24"/>
        </w:rPr>
        <w:t xml:space="preserve">c.  </w:t>
      </w:r>
      <w:r>
        <w:rPr>
          <w:rFonts w:ascii="Arial" w:hAnsi="Arial"/>
          <w:b w:val="0"/>
          <w:i w:val="0"/>
          <w:color w:val="2D2826"/>
          <w:sz w:val="24"/>
        </w:rPr>
        <w:t>Reduce the quantity or total value of the purchase to bring it within available budget.</w:t>
      </w:r>
    </w:p>
    <w:p>
      <w:pPr>
        <w:spacing w:before="0" w:after="80"/>
      </w:pPr>
      <w:r>
        <w:rPr>
          <w:rFonts w:ascii="Arial" w:hAnsi="Arial"/>
          <w:b/>
          <w:i w:val="0"/>
          <w:color w:val="2D2826"/>
          <w:sz w:val="24"/>
        </w:rPr>
        <w:t xml:space="preserve">d.  </w:t>
      </w:r>
      <w:r>
        <w:rPr>
          <w:rFonts w:ascii="Arial" w:hAnsi="Arial"/>
          <w:b w:val="0"/>
          <w:i w:val="0"/>
          <w:color w:val="2D2826"/>
          <w:sz w:val="24"/>
        </w:rPr>
        <w:t>Contact your budget manager or &lt;insert institution Finance contact name&gt; to request a budget adjustment before resubmitting.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3.  </w:t>
      </w:r>
      <w:r>
        <w:rPr>
          <w:rFonts w:ascii="Arial" w:hAnsi="Arial"/>
          <w:b w:val="0"/>
          <w:i w:val="0"/>
          <w:color w:val="2D2826"/>
          <w:sz w:val="24"/>
        </w:rPr>
        <w:t>Once a valid account code is in place and no overspend warning is shown, select Submit.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val="clear" w:color="auto" w:fill="FFF3F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>
            <w:pPr>
              <w:spacing w:before="60" w:after="60"/>
            </w:pPr>
            <w:r>
              <w:rPr>
                <w:rFonts w:ascii="Arial" w:hAnsi="Arial"/>
                <w:b/>
                <w:i w:val="0"/>
                <w:color w:val="A40000"/>
                <w:sz w:val="18"/>
              </w:rPr>
              <w:t xml:space="preserve">NOTE </w:t>
            </w:r>
            <w:r>
              <w:rPr>
                <w:rFonts w:ascii="Arial" w:hAnsi="Arial"/>
                <w:b w:val="0"/>
                <w:i w:val="0"/>
                <w:color w:val="2D2826"/>
                <w:sz w:val="20"/>
              </w:rPr>
              <w:t>✓ You're done when: No overspend warning is displayed and the Submit button is active.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Arial" w:hAnsi="Arial"/>
        <w:b w:val="0"/>
        <w:i w:val="0"/>
        <w:color w:val="686468"/>
        <w:sz w:val="18"/>
      </w:rPr>
      <w:t>Whitney Walden  |  ESM Solutions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b w:val="0"/>
        <w:i w:val="0"/>
        <w:color w:val="686468"/>
        <w:sz w:val="18"/>
      </w:rPr>
      <w:t>Budget Checks &amp; Overspend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lang w:val="en-US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6" Type="http://schemas.openxmlformats.org/officeDocument/2006/relationships/webSettings" Target="webSettings.xml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6AB25F8633CE41BE0CFCF3DC5F17CC" ma:contentTypeVersion="17" ma:contentTypeDescription="Create a new document." ma:contentTypeScope="" ma:versionID="e9009658be88358e0d97d7026e8cc929">
  <xsd:schema xmlns:xsd="http://www.w3.org/2001/XMLSchema" xmlns:xs="http://www.w3.org/2001/XMLSchema" xmlns:p="http://schemas.microsoft.com/office/2006/metadata/properties" xmlns:ns1="http://schemas.microsoft.com/sharepoint/v3" xmlns:ns2="c3794222-982d-4094-a237-335122da60d6" xmlns:ns3="896f54bc-1228-4d3c-9f6a-389a54d834f2" targetNamespace="http://schemas.microsoft.com/office/2006/metadata/properties" ma:root="true" ma:fieldsID="c5d8ca03e3e7b1789be2d2e8d1d40504" ns1:_="" ns2:_="" ns3:_="">
    <xsd:import namespace="http://schemas.microsoft.com/sharepoint/v3"/>
    <xsd:import namespace="c3794222-982d-4094-a237-335122da60d6"/>
    <xsd:import namespace="896f54bc-1228-4d3c-9f6a-389a54d834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94222-982d-4094-a237-335122da6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fe3fc5e-ebc5-4067-97c8-de4b71dd6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f54bc-1228-4d3c-9f6a-389a54d834f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7e0a03d-0775-48d6-9314-44e3484788fb}" ma:internalName="TaxCatchAll" ma:showField="CatchAllData" ma:web="896f54bc-1228-4d3c-9f6a-389a54d834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3794222-982d-4094-a237-335122da60d6">
      <Terms xmlns="http://schemas.microsoft.com/office/infopath/2007/PartnerControls"/>
    </lcf76f155ced4ddcb4097134ff3c332f>
    <_ip_UnifiedCompliancePolicyProperties xmlns="http://schemas.microsoft.com/sharepoint/v3" xsi:nil="true"/>
    <TaxCatchAll xmlns="896f54bc-1228-4d3c-9f6a-389a54d834f2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741D17-5EA7-4260-855C-E6D3233810E7}"/>
</file>

<file path=customXml/itemProps3.xml><?xml version="1.0" encoding="utf-8"?>
<ds:datastoreItem xmlns:ds="http://schemas.openxmlformats.org/officeDocument/2006/customXml" ds:itemID="{8CEED3EE-90F4-4488-8B48-1BF6DBBB42B2}"/>
</file>

<file path=customXml/itemProps4.xml><?xml version="1.0" encoding="utf-8"?>
<ds:datastoreItem xmlns:ds="http://schemas.openxmlformats.org/officeDocument/2006/customXml" ds:itemID="{88AA9E43-7E51-471F-BA8F-ED95DBF828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0x0101001E6AB25F8633CE41BE0CFCF3DC5F17CC</vt:lpwstr>
  </property>
</Properties>
</file>